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OAN uruchamia Content.ad!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nowy brand odpowiedzialna będzie Weronika Nowakowska. Do tej pory jako Media Trading Director poszerzała portfolio sieci OAN negocjując kontrakty z właścicielami stron internetowych. Poprzednio pracowała jako Senior Buying Specialist w ARBOinteractive Polska, a wcześniej w BBelements.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Content.ad jest realizacja kampanii reklamowych bazujących </w:t>
      </w:r>
      <w:r>
        <w:rPr>
          <w:rFonts w:ascii="calibri" w:hAnsi="calibri" w:eastAsia="calibri" w:cs="calibri"/>
          <w:sz w:val="24"/>
          <w:szCs w:val="24"/>
        </w:rPr>
        <w:t xml:space="preserve">na content marketingu, które zbudują trwałą relację z potencjalnym konsumentem. </w:t>
      </w:r>
      <w:r>
        <w:rPr>
          <w:rFonts w:ascii="calibri" w:hAnsi="calibri" w:eastAsia="calibri" w:cs="calibri"/>
          <w:sz w:val="24"/>
          <w:szCs w:val="24"/>
        </w:rPr>
        <w:t xml:space="preserve">Poprzez dobór odpowiednich treści oraz skuteczne kanały dotarcia do precyzyjnie </w:t>
      </w:r>
      <w:r>
        <w:rPr>
          <w:rFonts w:ascii="calibri" w:hAnsi="calibri" w:eastAsia="calibri" w:cs="calibri"/>
          <w:sz w:val="24"/>
          <w:szCs w:val="24"/>
        </w:rPr>
        <w:t xml:space="preserve">określonych grup docelowych, możliwe jest wzmocnienie obecności marki w </w:t>
      </w:r>
      <w:r>
        <w:rPr>
          <w:rFonts w:ascii="calibri" w:hAnsi="calibri" w:eastAsia="calibri" w:cs="calibri"/>
          <w:sz w:val="24"/>
          <w:szCs w:val="24"/>
        </w:rPr>
        <w:t xml:space="preserve">internecie, dostarczenie wiedzy na temat produktu czy usługi oraz wzbudzenie </w:t>
      </w:r>
      <w:r>
        <w:rPr>
          <w:rFonts w:ascii="calibri" w:hAnsi="calibri" w:eastAsia="calibri" w:cs="calibri"/>
          <w:sz w:val="24"/>
          <w:szCs w:val="24"/>
        </w:rPr>
        <w:t xml:space="preserve">emocji. Content marketing to strategiczne podejście do marketingu, które w Polsce </w:t>
      </w:r>
      <w:r>
        <w:rPr>
          <w:rFonts w:ascii="calibri" w:hAnsi="calibri" w:eastAsia="calibri" w:cs="calibri"/>
          <w:sz w:val="24"/>
          <w:szCs w:val="24"/>
        </w:rPr>
        <w:t xml:space="preserve">obecne jest już od kilku lat, ale nie do końca dobrze wykorzystywane. Prognozy </w:t>
      </w:r>
      <w:r>
        <w:rPr>
          <w:rFonts w:ascii="calibri" w:hAnsi="calibri" w:eastAsia="calibri" w:cs="calibri"/>
          <w:sz w:val="24"/>
          <w:szCs w:val="24"/>
        </w:rPr>
        <w:t xml:space="preserve">ekspertów nastrajają pozytywnie na rozwój tej gałęzi reklamy w 2016 roku. </w:t>
      </w:r>
      <w:r>
        <w:rPr>
          <w:rFonts w:ascii="calibri" w:hAnsi="calibri" w:eastAsia="calibri" w:cs="calibri"/>
          <w:sz w:val="24"/>
          <w:szCs w:val="24"/>
        </w:rPr>
        <w:t xml:space="preserve">Stworzyliśmy produkt, który z jednej strony przynosi wiele korzyści marketerom, a z </w:t>
      </w:r>
      <w:r>
        <w:rPr>
          <w:rFonts w:ascii="calibri" w:hAnsi="calibri" w:eastAsia="calibri" w:cs="calibri"/>
          <w:sz w:val="24"/>
          <w:szCs w:val="24"/>
        </w:rPr>
        <w:t xml:space="preserve">drugiej pozwala wydawcom zwiększyć przychody z nieinwazyjnych treści </w:t>
      </w:r>
      <w:r>
        <w:rPr>
          <w:rFonts w:ascii="calibri" w:hAnsi="calibri" w:eastAsia="calibri" w:cs="calibri"/>
          <w:sz w:val="24"/>
          <w:szCs w:val="24"/>
        </w:rPr>
        <w:t xml:space="preserve">reklamowych – mówi Weronika Nowakowska, Content Manager w OAN. Technologia </w:t>
      </w:r>
      <w:r>
        <w:rPr>
          <w:rFonts w:ascii="calibri" w:hAnsi="calibri" w:eastAsia="calibri" w:cs="calibri"/>
          <w:sz w:val="24"/>
          <w:szCs w:val="24"/>
        </w:rPr>
        <w:t xml:space="preserve">Content.ad bazuje na autorskim rozwiązaniu promowania treści na stronach </w:t>
      </w:r>
      <w:r>
        <w:rPr>
          <w:rFonts w:ascii="calibri" w:hAnsi="calibri" w:eastAsia="calibri" w:cs="calibri"/>
          <w:sz w:val="24"/>
          <w:szCs w:val="24"/>
        </w:rPr>
        <w:t xml:space="preserve">wydawców współpracujących z siecią OAN. Pierwsze kampanie reklamowe zostały </w:t>
      </w:r>
      <w:r>
        <w:rPr>
          <w:rFonts w:ascii="calibri" w:hAnsi="calibri" w:eastAsia="calibri" w:cs="calibri"/>
          <w:sz w:val="24"/>
          <w:szCs w:val="24"/>
        </w:rPr>
        <w:t xml:space="preserve">zrealizowane w grudniu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OAN to grupa spółek i produktów dedykowanych rozwiązaniom z zakresu </w:t>
      </w:r>
      <w:r>
        <w:rPr>
          <w:rFonts w:ascii="calibri" w:hAnsi="calibri" w:eastAsia="calibri" w:cs="calibri"/>
          <w:sz w:val="24"/>
          <w:szCs w:val="24"/>
        </w:rPr>
        <w:t xml:space="preserve">reklamy online. W ofercie znajdują się displayowe sieci reklamowe biznes i premium, </w:t>
      </w:r>
      <w:r>
        <w:rPr>
          <w:rFonts w:ascii="calibri" w:hAnsi="calibri" w:eastAsia="calibri" w:cs="calibri"/>
          <w:sz w:val="24"/>
          <w:szCs w:val="24"/>
        </w:rPr>
        <w:t xml:space="preserve">rozwiązania i produkty z zakresu mobile, context, social b2b oraz captcha </w:t>
      </w:r>
      <w:r>
        <w:rPr>
          <w:rFonts w:ascii="calibri" w:hAnsi="calibri" w:eastAsia="calibri" w:cs="calibri"/>
          <w:sz w:val="24"/>
          <w:szCs w:val="24"/>
        </w:rPr>
        <w:t xml:space="preserve">advertising.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Content.ad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ntenta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2025-12-14T22:11:09+01:00</dcterms:created>
  <dcterms:modified xsi:type="dcterms:W3CDTF">2025-12-14T22:11:09+01:00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